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1C70" w14:textId="5283AC15" w:rsidR="008F320C" w:rsidRPr="005037AB" w:rsidRDefault="00480204" w:rsidP="008F32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037A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press</w:t>
      </w:r>
      <w:r w:rsidR="00BA5538" w:rsidRPr="005037A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 xml:space="preserve"> </w:t>
      </w:r>
      <w:r w:rsidRPr="005037A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release</w:t>
      </w:r>
      <w:r w:rsidR="00BA5538" w:rsidRPr="005037A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 xml:space="preserve"> n</w:t>
      </w:r>
      <w:r w:rsidRPr="005037A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o</w:t>
      </w:r>
      <w:r w:rsidR="00BA5538" w:rsidRPr="005037AB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. 7</w:t>
      </w:r>
    </w:p>
    <w:p w14:paraId="429A9921" w14:textId="77777777" w:rsidR="00F07D58" w:rsidRPr="005037AB" w:rsidRDefault="00F07D58" w:rsidP="008F32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28114E3A" w14:textId="70E9B05C" w:rsidR="00F07D58" w:rsidRPr="005037AB" w:rsidRDefault="00480204" w:rsidP="008F32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INVENTIVE </w:t>
      </w:r>
      <w:r w:rsidR="00BA5538"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START-UP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S AND SMES</w:t>
      </w:r>
      <w:r w:rsidR="00BA5538"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WILL BE KEY PLAYERS AT</w:t>
      </w:r>
      <w:r w:rsidR="00BA5538"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BEER&amp;FOOD ATTRACTION 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IN THE </w:t>
      </w:r>
      <w:r w:rsidR="00BA5538"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INNOVATION DISTRICT 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TOGETHER WITH EXHIBITING COMPANIES’ MOST INNOVATIVE PROJECTS</w:t>
      </w:r>
    </w:p>
    <w:p w14:paraId="0A0454C9" w14:textId="77777777" w:rsidR="00CF1A67" w:rsidRPr="005037AB" w:rsidRDefault="00CF1A67" w:rsidP="008F320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37859C30" w14:textId="10E307FE" w:rsidR="00480204" w:rsidRPr="005037AB" w:rsidRDefault="00480204" w:rsidP="00480204">
      <w:pPr>
        <w:pStyle w:val="Paragrafoelenco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At Rimini Expo Centre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f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rom 15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val="en-GB" w:eastAsia="it-IT"/>
          <w14:ligatures w14:val="none"/>
        </w:rPr>
        <w:t>th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to 17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:lang w:val="en-GB" w:eastAsia="it-IT"/>
          <w14:ligatures w14:val="none"/>
        </w:rPr>
        <w:t>th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February 2026, </w:t>
      </w:r>
      <w:proofErr w:type="spellStart"/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Beer&amp;Food</w:t>
      </w:r>
      <w:proofErr w:type="spellEnd"/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Attraction will dedicate an entire exhibition area to innovation: the Innovation District, featuring companies, start-ups and 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inventive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SMEs engaged in 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R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esearch and 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D</w:t>
      </w: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evelopment for the out-of-home channel and exhibitors' innovative projects</w:t>
      </w:r>
    </w:p>
    <w:p w14:paraId="1BC5B029" w14:textId="77777777" w:rsidR="00480204" w:rsidRPr="00480204" w:rsidRDefault="00480204" w:rsidP="00480204">
      <w:pPr>
        <w:pStyle w:val="Paragrafoelenco"/>
        <w:shd w:val="clear" w:color="auto" w:fill="FFFFFF"/>
        <w:spacing w:after="0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</w:p>
    <w:p w14:paraId="0A03DCC1" w14:textId="6FD7FD92" w:rsidR="00480204" w:rsidRPr="00480204" w:rsidRDefault="00480204" w:rsidP="00480204">
      <w:pPr>
        <w:pStyle w:val="Paragrafoelenco"/>
        <w:numPr>
          <w:ilvl w:val="0"/>
          <w:numId w:val="11"/>
        </w:numPr>
        <w:shd w:val="clear" w:color="auto" w:fill="FFFFFF"/>
        <w:spacing w:after="0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  <w:r w:rsidRP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16</w:t>
      </w:r>
      <w:r w:rsidRPr="00480204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Italian and foreign start-ups </w:t>
      </w:r>
      <w:r w:rsidR="005037AB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are </w:t>
      </w:r>
      <w:r w:rsidRPr="00480204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ready to present technologies, </w:t>
      </w:r>
      <w:proofErr w:type="gramStart"/>
      <w:r w:rsidRPr="00480204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>services</w:t>
      </w:r>
      <w:proofErr w:type="gramEnd"/>
      <w:r w:rsidRPr="00480204"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  <w:t xml:space="preserve"> and new business models to innovate the Food &amp; Beverage sector</w:t>
      </w:r>
    </w:p>
    <w:p w14:paraId="51389302" w14:textId="77777777" w:rsidR="00480204" w:rsidRPr="00480204" w:rsidRDefault="00480204" w:rsidP="00480204">
      <w:pPr>
        <w:pStyle w:val="Paragrafoelenco"/>
        <w:shd w:val="clear" w:color="auto" w:fill="FFFFFF"/>
        <w:spacing w:after="0"/>
        <w:jc w:val="both"/>
        <w:rPr>
          <w:rFonts w:ascii="Calibri" w:eastAsia="Times New Roman" w:hAnsi="Calibri" w:cs="Calibri"/>
          <w:b/>
          <w:bCs/>
          <w:color w:val="000000"/>
          <w:kern w:val="0"/>
          <w:lang w:val="en-GB" w:eastAsia="it-IT"/>
          <w14:ligatures w14:val="none"/>
        </w:rPr>
      </w:pPr>
    </w:p>
    <w:p w14:paraId="3F747047" w14:textId="77777777" w:rsidR="008F320C" w:rsidRPr="005037AB" w:rsidRDefault="008F320C" w:rsidP="008F320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hyperlink r:id="rId10" w:history="1">
        <w:r w:rsidRPr="005037AB">
          <w:rPr>
            <w:rFonts w:ascii="Calibri" w:eastAsia="Times New Roman" w:hAnsi="Calibri" w:cs="Calibri"/>
            <w:color w:val="467886"/>
            <w:kern w:val="0"/>
            <w:u w:val="single"/>
            <w:lang w:val="en-GB" w:eastAsia="it-IT"/>
            <w14:ligatures w14:val="none"/>
          </w:rPr>
          <w:t>www.beerandfoodattraction.it</w:t>
        </w:r>
      </w:hyperlink>
      <w:r w:rsidRPr="005037AB">
        <w:rPr>
          <w:rFonts w:ascii="Calibri" w:eastAsia="Times New Roman" w:hAnsi="Calibri" w:cs="Calibri"/>
          <w:color w:val="005A95"/>
          <w:kern w:val="0"/>
          <w:lang w:val="en-GB" w:eastAsia="it-IT"/>
          <w14:ligatures w14:val="none"/>
        </w:rPr>
        <w:br/>
      </w:r>
      <w:hyperlink r:id="rId11" w:history="1">
        <w:r w:rsidRPr="005037AB">
          <w:rPr>
            <w:rFonts w:ascii="Calibri" w:eastAsia="Times New Roman" w:hAnsi="Calibri" w:cs="Calibri"/>
            <w:color w:val="467886"/>
            <w:kern w:val="0"/>
            <w:u w:val="single"/>
            <w:lang w:val="en-GB" w:eastAsia="it-IT"/>
            <w14:ligatures w14:val="none"/>
          </w:rPr>
          <w:t>www.mixologyattraction.com/it</w:t>
        </w:r>
      </w:hyperlink>
    </w:p>
    <w:p w14:paraId="71041C9F" w14:textId="77777777" w:rsidR="008F320C" w:rsidRPr="005037AB" w:rsidRDefault="008F320C" w:rsidP="008F320C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5037A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 </w:t>
      </w:r>
    </w:p>
    <w:p w14:paraId="166DC7F5" w14:textId="00B94813" w:rsidR="00480204" w:rsidRPr="005037AB" w:rsidRDefault="008F320C" w:rsidP="0048020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037AB">
        <w:rPr>
          <w:rFonts w:ascii="Calibri" w:hAnsi="Calibri" w:cs="Calibri"/>
          <w:i/>
          <w:iCs/>
          <w:sz w:val="22"/>
          <w:szCs w:val="22"/>
          <w:lang w:val="en-GB"/>
        </w:rPr>
        <w:t>Rimini,</w:t>
      </w:r>
      <w:r w:rsidR="00BA5538" w:rsidRPr="005037AB">
        <w:rPr>
          <w:rFonts w:ascii="Calibri" w:hAnsi="Calibri" w:cs="Calibri"/>
          <w:i/>
          <w:iCs/>
          <w:sz w:val="22"/>
          <w:szCs w:val="22"/>
          <w:lang w:val="en-GB"/>
        </w:rPr>
        <w:t xml:space="preserve"> 9</w:t>
      </w:r>
      <w:r w:rsidR="00480204" w:rsidRPr="005037AB">
        <w:rPr>
          <w:rFonts w:ascii="Calibri" w:hAnsi="Calibri" w:cs="Calibri"/>
          <w:i/>
          <w:iCs/>
          <w:sz w:val="22"/>
          <w:szCs w:val="22"/>
          <w:vertAlign w:val="superscript"/>
          <w:lang w:val="en-GB"/>
        </w:rPr>
        <w:t>th</w:t>
      </w:r>
      <w:r w:rsidR="00BA5538" w:rsidRPr="005037AB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="00480204" w:rsidRPr="005037AB">
        <w:rPr>
          <w:rFonts w:ascii="Calibri" w:hAnsi="Calibri" w:cs="Calibri"/>
          <w:i/>
          <w:iCs/>
          <w:sz w:val="22"/>
          <w:szCs w:val="22"/>
          <w:lang w:val="en-GB"/>
        </w:rPr>
        <w:t>February</w:t>
      </w:r>
      <w:r w:rsidR="000573E6" w:rsidRPr="005037AB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Pr="005037AB">
        <w:rPr>
          <w:rFonts w:ascii="Calibri" w:hAnsi="Calibri" w:cs="Calibri"/>
          <w:i/>
          <w:iCs/>
          <w:sz w:val="22"/>
          <w:szCs w:val="22"/>
          <w:lang w:val="en-GB"/>
        </w:rPr>
        <w:t>202</w:t>
      </w:r>
      <w:r w:rsidR="000573E6" w:rsidRPr="005037AB">
        <w:rPr>
          <w:rFonts w:ascii="Calibri" w:hAnsi="Calibri" w:cs="Calibri"/>
          <w:i/>
          <w:iCs/>
          <w:sz w:val="22"/>
          <w:szCs w:val="22"/>
          <w:lang w:val="en-GB"/>
        </w:rPr>
        <w:t>6</w:t>
      </w:r>
      <w:r w:rsidRPr="005037AB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="003830F2" w:rsidRPr="005037AB">
        <w:rPr>
          <w:rFonts w:ascii="Calibri" w:hAnsi="Calibri" w:cs="Calibri"/>
          <w:i/>
          <w:iCs/>
          <w:sz w:val="22"/>
          <w:szCs w:val="22"/>
          <w:lang w:val="en-GB"/>
        </w:rPr>
        <w:t>–</w:t>
      </w:r>
      <w:r w:rsidR="00986E92" w:rsidRPr="005037AB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Innovation as a strategic lever for growth in the Bar &amp; Beverage Industry 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find a 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>special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 structured 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>are</w:t>
      </w:r>
      <w:r w:rsidR="005037AB">
        <w:rPr>
          <w:rFonts w:ascii="Calibri" w:hAnsi="Calibri" w:cs="Calibri"/>
          <w:sz w:val="22"/>
          <w:szCs w:val="22"/>
          <w:lang w:val="en-GB"/>
        </w:rPr>
        <w:t xml:space="preserve">a 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at </w:t>
      </w:r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>Italian Exhibition Group</w:t>
      </w:r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’s </w:t>
      </w:r>
      <w:proofErr w:type="spellStart"/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>Beer&amp;Food</w:t>
      </w:r>
      <w:proofErr w:type="spellEnd"/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 Attraction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>trade show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>At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 Rimini Expo Centre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 f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rom </w:t>
      </w:r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>15</w:t>
      </w:r>
      <w:r w:rsidR="00480204" w:rsidRPr="005037AB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>to 17</w:t>
      </w:r>
      <w:r w:rsidR="00480204" w:rsidRPr="005037AB">
        <w:rPr>
          <w:rFonts w:ascii="Calibri" w:hAnsi="Calibri" w:cs="Calibri"/>
          <w:b/>
          <w:bCs/>
          <w:sz w:val="22"/>
          <w:szCs w:val="22"/>
          <w:vertAlign w:val="superscript"/>
          <w:lang w:val="en-GB"/>
        </w:rPr>
        <w:t>th</w:t>
      </w:r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>February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, the event will </w:t>
      </w:r>
      <w:r w:rsidR="008A5933" w:rsidRPr="005037AB">
        <w:rPr>
          <w:rFonts w:ascii="Calibri" w:hAnsi="Calibri" w:cs="Calibri"/>
          <w:sz w:val="22"/>
          <w:szCs w:val="22"/>
          <w:lang w:val="en-GB"/>
        </w:rPr>
        <w:t>devote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 a special exhibition area to innovation: the </w:t>
      </w:r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>Innovation District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>, a</w:t>
      </w:r>
      <w:r w:rsidR="008A5933" w:rsidRPr="005037AB">
        <w:rPr>
          <w:rFonts w:ascii="Calibri" w:hAnsi="Calibri" w:cs="Calibri"/>
          <w:sz w:val="22"/>
          <w:szCs w:val="22"/>
          <w:lang w:val="en-GB"/>
        </w:rPr>
        <w:t>n authentic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 district designed to give visibility to companies that invest in </w:t>
      </w:r>
      <w:r w:rsidR="00480204" w:rsidRPr="005037AB">
        <w:rPr>
          <w:rFonts w:ascii="Calibri" w:hAnsi="Calibri" w:cs="Calibri"/>
          <w:b/>
          <w:bCs/>
          <w:sz w:val="22"/>
          <w:szCs w:val="22"/>
          <w:lang w:val="en-GB"/>
        </w:rPr>
        <w:t>Research &amp; Development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5037AB">
        <w:rPr>
          <w:rFonts w:ascii="Calibri" w:hAnsi="Calibri" w:cs="Calibri"/>
          <w:sz w:val="22"/>
          <w:szCs w:val="22"/>
          <w:lang w:val="en-GB"/>
        </w:rPr>
        <w:t xml:space="preserve">thus 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>contributing to technological progress and the continuous improvement of the Out</w:t>
      </w:r>
      <w:r w:rsidR="008A5933" w:rsidRPr="005037AB">
        <w:rPr>
          <w:rFonts w:ascii="Calibri" w:hAnsi="Calibri" w:cs="Calibri"/>
          <w:sz w:val="22"/>
          <w:szCs w:val="22"/>
          <w:lang w:val="en-GB"/>
        </w:rPr>
        <w:t>-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>of</w:t>
      </w:r>
      <w:r w:rsidR="008A5933" w:rsidRPr="005037AB">
        <w:rPr>
          <w:rFonts w:ascii="Calibri" w:hAnsi="Calibri" w:cs="Calibri"/>
          <w:sz w:val="22"/>
          <w:szCs w:val="22"/>
          <w:lang w:val="en-GB"/>
        </w:rPr>
        <w:t>-</w:t>
      </w:r>
      <w:r w:rsidR="00480204" w:rsidRPr="005037AB">
        <w:rPr>
          <w:rFonts w:ascii="Calibri" w:hAnsi="Calibri" w:cs="Calibri"/>
          <w:sz w:val="22"/>
          <w:szCs w:val="22"/>
          <w:lang w:val="en-GB"/>
        </w:rPr>
        <w:t>Home channel.</w:t>
      </w:r>
    </w:p>
    <w:p w14:paraId="0C9CC272" w14:textId="5F0EAEAF" w:rsidR="00480204" w:rsidRPr="00480204" w:rsidRDefault="008A5933" w:rsidP="0048020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5037AB">
        <w:rPr>
          <w:rFonts w:ascii="Calibri" w:hAnsi="Calibri" w:cs="Calibri"/>
          <w:sz w:val="22"/>
          <w:szCs w:val="22"/>
          <w:lang w:val="en-GB"/>
        </w:rPr>
        <w:t>The</w:t>
      </w:r>
      <w:r w:rsidR="00480204" w:rsidRPr="00480204">
        <w:rPr>
          <w:rFonts w:ascii="Calibri" w:hAnsi="Calibri" w:cs="Calibri"/>
          <w:sz w:val="22"/>
          <w:szCs w:val="22"/>
          <w:lang w:val="en-GB"/>
        </w:rPr>
        <w:t xml:space="preserve"> area </w:t>
      </w:r>
      <w:r w:rsidRPr="005037AB">
        <w:rPr>
          <w:rFonts w:ascii="Calibri" w:hAnsi="Calibri" w:cs="Calibri"/>
          <w:sz w:val="22"/>
          <w:szCs w:val="22"/>
          <w:lang w:val="en-GB"/>
        </w:rPr>
        <w:t>will host</w:t>
      </w:r>
      <w:r w:rsidR="00480204" w:rsidRPr="00480204">
        <w:rPr>
          <w:rFonts w:ascii="Calibri" w:hAnsi="Calibri" w:cs="Calibri"/>
          <w:sz w:val="22"/>
          <w:szCs w:val="22"/>
          <w:lang w:val="en-GB"/>
        </w:rPr>
        <w:t xml:space="preserve"> innovative companies, start-ups and SMEs engaged in develop</w:t>
      </w:r>
      <w:r w:rsidRPr="005037AB">
        <w:rPr>
          <w:rFonts w:ascii="Calibri" w:hAnsi="Calibri" w:cs="Calibri"/>
          <w:sz w:val="22"/>
          <w:szCs w:val="22"/>
          <w:lang w:val="en-GB"/>
        </w:rPr>
        <w:t>ing</w:t>
      </w:r>
      <w:r w:rsidR="00480204" w:rsidRPr="00480204">
        <w:rPr>
          <w:rFonts w:ascii="Calibri" w:hAnsi="Calibri" w:cs="Calibri"/>
          <w:sz w:val="22"/>
          <w:szCs w:val="22"/>
          <w:lang w:val="en-GB"/>
        </w:rPr>
        <w:t xml:space="preserve"> technologies, services and solutions able </w:t>
      </w:r>
      <w:r w:rsidRPr="005037AB">
        <w:rPr>
          <w:rFonts w:ascii="Calibri" w:hAnsi="Calibri" w:cs="Calibri"/>
          <w:sz w:val="22"/>
          <w:szCs w:val="22"/>
          <w:lang w:val="en-GB"/>
        </w:rPr>
        <w:t>to</w:t>
      </w:r>
      <w:r w:rsidR="00480204" w:rsidRPr="0048020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5037AB">
        <w:rPr>
          <w:rFonts w:ascii="Calibri" w:hAnsi="Calibri" w:cs="Calibri"/>
          <w:sz w:val="22"/>
          <w:szCs w:val="22"/>
          <w:lang w:val="en-GB"/>
        </w:rPr>
        <w:t>impact</w:t>
      </w:r>
      <w:r w:rsidR="00480204" w:rsidRPr="00480204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sector’s </w:t>
      </w:r>
      <w:r w:rsidR="00480204" w:rsidRPr="00480204">
        <w:rPr>
          <w:rFonts w:ascii="Calibri" w:hAnsi="Calibri" w:cs="Calibri"/>
          <w:sz w:val="22"/>
          <w:szCs w:val="22"/>
          <w:lang w:val="en-GB"/>
        </w:rPr>
        <w:t xml:space="preserve">evolution and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="00480204" w:rsidRPr="00480204">
        <w:rPr>
          <w:rFonts w:ascii="Calibri" w:hAnsi="Calibri" w:cs="Calibri"/>
          <w:sz w:val="22"/>
          <w:szCs w:val="22"/>
          <w:lang w:val="en-GB"/>
        </w:rPr>
        <w:t xml:space="preserve">give visibility to all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those </w:t>
      </w:r>
      <w:r w:rsidR="00480204" w:rsidRPr="00480204">
        <w:rPr>
          <w:rFonts w:ascii="Calibri" w:hAnsi="Calibri" w:cs="Calibri"/>
          <w:sz w:val="22"/>
          <w:szCs w:val="22"/>
          <w:lang w:val="en-GB"/>
        </w:rPr>
        <w:t xml:space="preserve">exhibitors </w:t>
      </w:r>
      <w:r w:rsidRPr="005037AB">
        <w:rPr>
          <w:rFonts w:ascii="Calibri" w:hAnsi="Calibri" w:cs="Calibri"/>
          <w:sz w:val="22"/>
          <w:szCs w:val="22"/>
          <w:lang w:val="en-GB"/>
        </w:rPr>
        <w:t>that</w:t>
      </w:r>
      <w:r w:rsidR="00480204" w:rsidRPr="00480204">
        <w:rPr>
          <w:rFonts w:ascii="Calibri" w:hAnsi="Calibri" w:cs="Calibri"/>
          <w:sz w:val="22"/>
          <w:szCs w:val="22"/>
          <w:lang w:val="en-GB"/>
        </w:rPr>
        <w:t xml:space="preserve"> have submitted the</w:t>
      </w:r>
      <w:r w:rsidRPr="005037AB">
        <w:rPr>
          <w:rFonts w:ascii="Calibri" w:hAnsi="Calibri" w:cs="Calibri"/>
          <w:sz w:val="22"/>
          <w:szCs w:val="22"/>
          <w:lang w:val="en-GB"/>
        </w:rPr>
        <w:t>ir</w:t>
      </w:r>
      <w:r w:rsidR="00480204" w:rsidRPr="00480204">
        <w:rPr>
          <w:rFonts w:ascii="Calibri" w:hAnsi="Calibri" w:cs="Calibri"/>
          <w:sz w:val="22"/>
          <w:szCs w:val="22"/>
          <w:lang w:val="en-GB"/>
        </w:rPr>
        <w:t xml:space="preserve"> most innovative projects.</w:t>
      </w:r>
    </w:p>
    <w:p w14:paraId="21C6DCDB" w14:textId="53C3040E" w:rsidR="008A5933" w:rsidRPr="008A5933" w:rsidRDefault="008A5933" w:rsidP="008A593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8A5933">
        <w:rPr>
          <w:rFonts w:ascii="Calibri" w:hAnsi="Calibri" w:cs="Calibri"/>
          <w:sz w:val="22"/>
          <w:szCs w:val="22"/>
          <w:lang w:val="en-GB"/>
        </w:rPr>
        <w:t xml:space="preserve">The </w:t>
      </w:r>
      <w:proofErr w:type="spellStart"/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>Beer&amp;Tech</w:t>
      </w:r>
      <w:proofErr w:type="spellEnd"/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 xml:space="preserve"> Arena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5037AB">
        <w:rPr>
          <w:rFonts w:ascii="Calibri" w:hAnsi="Calibri" w:cs="Calibri"/>
          <w:sz w:val="22"/>
          <w:szCs w:val="22"/>
          <w:lang w:val="en-GB"/>
        </w:rPr>
        <w:t>l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ocated in </w:t>
      </w:r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>Hall D3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5037AB">
        <w:rPr>
          <w:rFonts w:ascii="Calibri" w:hAnsi="Calibri" w:cs="Calibri"/>
          <w:sz w:val="22"/>
          <w:szCs w:val="22"/>
          <w:lang w:val="en-GB"/>
        </w:rPr>
        <w:t>and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 one of </w:t>
      </w:r>
      <w:proofErr w:type="spellStart"/>
      <w:r w:rsidRPr="008A5933">
        <w:rPr>
          <w:rFonts w:ascii="Calibri" w:hAnsi="Calibri" w:cs="Calibri"/>
          <w:sz w:val="22"/>
          <w:szCs w:val="22"/>
          <w:lang w:val="en-GB"/>
        </w:rPr>
        <w:t>Beer&amp;Food</w:t>
      </w:r>
      <w:proofErr w:type="spellEnd"/>
      <w:r w:rsidRPr="008A5933">
        <w:rPr>
          <w:rFonts w:ascii="Calibri" w:hAnsi="Calibri" w:cs="Calibri"/>
          <w:sz w:val="22"/>
          <w:szCs w:val="22"/>
          <w:lang w:val="en-GB"/>
        </w:rPr>
        <w:t xml:space="preserve"> Attraction</w:t>
      </w:r>
      <w:r w:rsidRPr="005037AB">
        <w:rPr>
          <w:rFonts w:ascii="Calibri" w:hAnsi="Calibri" w:cs="Calibri"/>
          <w:sz w:val="22"/>
          <w:szCs w:val="22"/>
          <w:lang w:val="en-GB"/>
        </w:rPr>
        <w:t>’s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 cultural hubs</w:t>
      </w:r>
      <w:r w:rsidRPr="005037AB">
        <w:rPr>
          <w:rFonts w:ascii="Calibri" w:hAnsi="Calibri" w:cs="Calibri"/>
          <w:sz w:val="22"/>
          <w:szCs w:val="22"/>
          <w:lang w:val="en-GB"/>
        </w:rPr>
        <w:t>,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5037AB">
        <w:rPr>
          <w:rFonts w:ascii="Calibri" w:hAnsi="Calibri" w:cs="Calibri"/>
          <w:sz w:val="22"/>
          <w:szCs w:val="22"/>
          <w:lang w:val="en-GB"/>
        </w:rPr>
        <w:t>will be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 part of this ecosystem. Here, beer culture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meet technological innovation in an in-depth exploration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in the form of 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meetings and training sessions organised in collaboration with </w:t>
      </w:r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 xml:space="preserve">universities, </w:t>
      </w:r>
      <w:proofErr w:type="gramStart"/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>consortia</w:t>
      </w:r>
      <w:proofErr w:type="gramEnd"/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 xml:space="preserve"> and industry associations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02DCDCE0" w14:textId="6ADDF21D" w:rsidR="008A5933" w:rsidRPr="008A5933" w:rsidRDefault="008A5933" w:rsidP="008A5933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8A5933">
        <w:rPr>
          <w:rFonts w:ascii="Calibri" w:hAnsi="Calibri" w:cs="Calibri"/>
          <w:sz w:val="22"/>
          <w:szCs w:val="22"/>
          <w:lang w:val="en-GB"/>
        </w:rPr>
        <w:t>Beer&amp;Food</w:t>
      </w:r>
      <w:proofErr w:type="spellEnd"/>
      <w:r w:rsidRPr="008A5933">
        <w:rPr>
          <w:rFonts w:ascii="Calibri" w:hAnsi="Calibri" w:cs="Calibri"/>
          <w:sz w:val="22"/>
          <w:szCs w:val="22"/>
          <w:lang w:val="en-GB"/>
        </w:rPr>
        <w:t xml:space="preserve"> Attraction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also consolidate its role as an </w:t>
      </w:r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>incubator of innovation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 by 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confirming the </w:t>
      </w:r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>Start-Up Area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 within the Innovation District, created in collaboration with </w:t>
      </w:r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 xml:space="preserve">ANGI – National Association of Young Innovators and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the Italian Trade</w:t>
      </w:r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 xml:space="preserve"> Agency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 (ITA)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. The area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host </w:t>
      </w:r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 xml:space="preserve">16 young companies,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3 of which</w:t>
      </w:r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 xml:space="preserve"> from Austria, </w:t>
      </w:r>
      <w:proofErr w:type="gramStart"/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>Germany</w:t>
      </w:r>
      <w:proofErr w:type="gramEnd"/>
      <w:r w:rsidRPr="008A5933">
        <w:rPr>
          <w:rFonts w:ascii="Calibri" w:hAnsi="Calibri" w:cs="Calibri"/>
          <w:b/>
          <w:bCs/>
          <w:sz w:val="22"/>
          <w:szCs w:val="22"/>
          <w:lang w:val="en-GB"/>
        </w:rPr>
        <w:t xml:space="preserve"> and Romania</w:t>
      </w:r>
      <w:r w:rsidRPr="008A5933">
        <w:rPr>
          <w:rFonts w:ascii="Calibri" w:hAnsi="Calibri" w:cs="Calibri"/>
          <w:sz w:val="22"/>
          <w:szCs w:val="22"/>
          <w:lang w:val="en-GB"/>
        </w:rPr>
        <w:t>, ranging from start-ups to innovative SMEs,</w:t>
      </w:r>
      <w:r w:rsidR="005037AB">
        <w:rPr>
          <w:rFonts w:ascii="Calibri" w:hAnsi="Calibri" w:cs="Calibri"/>
          <w:sz w:val="22"/>
          <w:szCs w:val="22"/>
          <w:lang w:val="en-GB"/>
        </w:rPr>
        <w:t xml:space="preserve"> all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 engaged in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developing </w:t>
      </w:r>
      <w:r w:rsidRPr="008A5933">
        <w:rPr>
          <w:rFonts w:ascii="Calibri" w:hAnsi="Calibri" w:cs="Calibri"/>
          <w:sz w:val="22"/>
          <w:szCs w:val="22"/>
          <w:lang w:val="en-GB"/>
        </w:rPr>
        <w:t xml:space="preserve">technological solutions, </w:t>
      </w:r>
      <w:proofErr w:type="gramStart"/>
      <w:r w:rsidRPr="008A5933">
        <w:rPr>
          <w:rFonts w:ascii="Calibri" w:hAnsi="Calibri" w:cs="Calibri"/>
          <w:sz w:val="22"/>
          <w:szCs w:val="22"/>
          <w:lang w:val="en-GB"/>
        </w:rPr>
        <w:t>services</w:t>
      </w:r>
      <w:proofErr w:type="gramEnd"/>
      <w:r w:rsidRPr="008A5933">
        <w:rPr>
          <w:rFonts w:ascii="Calibri" w:hAnsi="Calibri" w:cs="Calibri"/>
          <w:sz w:val="22"/>
          <w:szCs w:val="22"/>
          <w:lang w:val="en-GB"/>
        </w:rPr>
        <w:t xml:space="preserve"> and business models for the sector.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74DC4AFB" w14:textId="77777777" w:rsidR="00480204" w:rsidRPr="00480204" w:rsidRDefault="00480204" w:rsidP="0048020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7ED2C362" w14:textId="554E1651" w:rsidR="00A70140" w:rsidRPr="005037AB" w:rsidRDefault="001826EC" w:rsidP="002C1448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val="en-GB"/>
        </w:rPr>
      </w:pP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LORENZO CAGNONI AWARD</w:t>
      </w:r>
      <w:r w:rsidR="005037AB">
        <w:rPr>
          <w:rFonts w:ascii="Calibri" w:hAnsi="Calibri" w:cs="Calibri"/>
          <w:b/>
          <w:bCs/>
          <w:sz w:val="22"/>
          <w:szCs w:val="22"/>
          <w:lang w:val="en-GB"/>
        </w:rPr>
        <w:t>S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: </w:t>
      </w:r>
      <w:r w:rsidR="008A5933" w:rsidRPr="005037AB">
        <w:rPr>
          <w:rFonts w:ascii="Calibri" w:hAnsi="Calibri" w:cs="Calibri"/>
          <w:b/>
          <w:bCs/>
          <w:sz w:val="22"/>
          <w:szCs w:val="22"/>
          <w:lang w:val="en-GB"/>
        </w:rPr>
        <w:t>SPACE F</w:t>
      </w:r>
      <w:r w:rsidR="005037AB">
        <w:rPr>
          <w:rFonts w:ascii="Calibri" w:hAnsi="Calibri" w:cs="Calibri"/>
          <w:b/>
          <w:bCs/>
          <w:sz w:val="22"/>
          <w:szCs w:val="22"/>
          <w:lang w:val="en-GB"/>
        </w:rPr>
        <w:t>O</w:t>
      </w:r>
      <w:r w:rsidR="008A5933"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R NEW ENTREPRENEURAL </w:t>
      </w:r>
      <w:r w:rsidR="008A5933"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IDEAS </w:t>
      </w:r>
      <w:r w:rsidR="008A5933"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FOR OUT-OF-HOME </w:t>
      </w:r>
    </w:p>
    <w:p w14:paraId="1572209C" w14:textId="506B72BE" w:rsidR="00915274" w:rsidRPr="00915274" w:rsidRDefault="00915274" w:rsidP="0091527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915274">
        <w:rPr>
          <w:rFonts w:ascii="Calibri" w:hAnsi="Calibri" w:cs="Calibri"/>
          <w:sz w:val="22"/>
          <w:szCs w:val="22"/>
          <w:lang w:val="en-GB"/>
        </w:rPr>
        <w:t xml:space="preserve">The role of the Innovation District as an observatory on the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sector’s 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future </w:t>
      </w:r>
      <w:r w:rsidRPr="005037AB">
        <w:rPr>
          <w:rFonts w:ascii="Calibri" w:hAnsi="Calibri" w:cs="Calibri"/>
          <w:sz w:val="22"/>
          <w:szCs w:val="22"/>
          <w:lang w:val="en-GB"/>
        </w:rPr>
        <w:t>will be further strengthened by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>Lorenzo Cagnoni Award</w:t>
      </w:r>
      <w:r w:rsidR="005037AB">
        <w:rPr>
          <w:rFonts w:ascii="Calibri" w:hAnsi="Calibri" w:cs="Calibri"/>
          <w:b/>
          <w:bCs/>
          <w:sz w:val="22"/>
          <w:szCs w:val="22"/>
          <w:lang w:val="en-GB"/>
        </w:rPr>
        <w:t>s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, which </w:t>
      </w:r>
      <w:r w:rsidRPr="005037AB">
        <w:rPr>
          <w:rFonts w:ascii="Calibri" w:hAnsi="Calibri" w:cs="Calibri"/>
          <w:sz w:val="22"/>
          <w:szCs w:val="22"/>
          <w:lang w:val="en-GB"/>
        </w:rPr>
        <w:t>will be back at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915274">
        <w:rPr>
          <w:rFonts w:ascii="Calibri" w:hAnsi="Calibri" w:cs="Calibri"/>
          <w:sz w:val="22"/>
          <w:szCs w:val="22"/>
          <w:lang w:val="en-GB"/>
        </w:rPr>
        <w:t>Beer&amp;Food</w:t>
      </w:r>
      <w:proofErr w:type="spellEnd"/>
      <w:r w:rsidRPr="00915274">
        <w:rPr>
          <w:rFonts w:ascii="Calibri" w:hAnsi="Calibri" w:cs="Calibri"/>
          <w:sz w:val="22"/>
          <w:szCs w:val="22"/>
          <w:lang w:val="en-GB"/>
        </w:rPr>
        <w:t xml:space="preserve"> Attraction for </w:t>
      </w:r>
      <w:r w:rsidR="005037AB">
        <w:rPr>
          <w:rFonts w:ascii="Calibri" w:hAnsi="Calibri" w:cs="Calibri"/>
          <w:sz w:val="22"/>
          <w:szCs w:val="22"/>
          <w:lang w:val="en-GB"/>
        </w:rPr>
        <w:t>their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second edition. The award</w:t>
      </w:r>
      <w:r w:rsidR="005037AB">
        <w:rPr>
          <w:rFonts w:ascii="Calibri" w:hAnsi="Calibri" w:cs="Calibri"/>
          <w:sz w:val="22"/>
          <w:szCs w:val="22"/>
          <w:lang w:val="en-GB"/>
        </w:rPr>
        <w:t>s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037AB">
        <w:rPr>
          <w:rFonts w:ascii="Calibri" w:hAnsi="Calibri" w:cs="Calibri"/>
          <w:sz w:val="22"/>
          <w:szCs w:val="22"/>
          <w:lang w:val="en-GB"/>
        </w:rPr>
        <w:t>are given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to the most innovative solutions for the 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>Out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-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>of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-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>Home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channel and involve</w:t>
      </w:r>
      <w:r w:rsidR="005037AB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>exhibiting companies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and 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>selected start-ups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called upon to present projects </w:t>
      </w:r>
      <w:r w:rsidRPr="005037AB">
        <w:rPr>
          <w:rFonts w:ascii="Calibri" w:hAnsi="Calibri" w:cs="Calibri"/>
          <w:sz w:val="22"/>
          <w:szCs w:val="22"/>
          <w:lang w:val="en-GB"/>
        </w:rPr>
        <w:t>that can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5037AB">
        <w:rPr>
          <w:rFonts w:ascii="Calibri" w:hAnsi="Calibri" w:cs="Calibri"/>
          <w:sz w:val="22"/>
          <w:szCs w:val="22"/>
          <w:lang w:val="en-GB"/>
        </w:rPr>
        <w:t>make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a concrete impact on the Food &amp; Beverage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 industry’s evolution. </w:t>
      </w:r>
    </w:p>
    <w:p w14:paraId="4C84A73D" w14:textId="76F6062A" w:rsidR="00915274" w:rsidRPr="005037AB" w:rsidRDefault="00915274" w:rsidP="0091527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 xml:space="preserve">The sectors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in which 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>the start-ups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 are engaged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 xml:space="preserve"> range from food tech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 to 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 xml:space="preserve">production waste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valorisation,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 xml:space="preserve"> the digitalisation of services for bars and restaurants,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and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 xml:space="preserve"> the new frontiers of beverage.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6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 xml:space="preserve"> projects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 will be awarded, one for each of the categories 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>Beer, Spirits, Soft Drinks and Low &amp; No, Food, Technology, Services and Digital Innovation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5037AB">
        <w:rPr>
          <w:rFonts w:ascii="Calibri" w:hAnsi="Calibri" w:cs="Calibri"/>
          <w:sz w:val="22"/>
          <w:szCs w:val="22"/>
          <w:lang w:val="en-GB"/>
        </w:rPr>
        <w:t>T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he </w:t>
      </w:r>
      <w:r w:rsidRPr="00915274">
        <w:rPr>
          <w:rFonts w:ascii="Calibri" w:hAnsi="Calibri" w:cs="Calibri"/>
          <w:b/>
          <w:bCs/>
          <w:sz w:val="22"/>
          <w:szCs w:val="22"/>
          <w:lang w:val="en-GB"/>
        </w:rPr>
        <w:t>start-ups in the Innovation District</w:t>
      </w:r>
      <w:r w:rsidRPr="00915274">
        <w:rPr>
          <w:rFonts w:ascii="Calibri" w:hAnsi="Calibri" w:cs="Calibri"/>
          <w:sz w:val="22"/>
          <w:szCs w:val="22"/>
          <w:lang w:val="en-GB"/>
        </w:rPr>
        <w:t xml:space="preserve">, an expression of a new entrepreneurship that is helping to redesign processes, </w:t>
      </w:r>
      <w:proofErr w:type="gramStart"/>
      <w:r w:rsidRPr="00915274">
        <w:rPr>
          <w:rFonts w:ascii="Calibri" w:hAnsi="Calibri" w:cs="Calibri"/>
          <w:sz w:val="22"/>
          <w:szCs w:val="22"/>
          <w:lang w:val="en-GB"/>
        </w:rPr>
        <w:t>products</w:t>
      </w:r>
      <w:proofErr w:type="gramEnd"/>
      <w:r w:rsidRPr="00915274">
        <w:rPr>
          <w:rFonts w:ascii="Calibri" w:hAnsi="Calibri" w:cs="Calibri"/>
          <w:sz w:val="22"/>
          <w:szCs w:val="22"/>
          <w:lang w:val="en-GB"/>
        </w:rPr>
        <w:t xml:space="preserve"> and services for the out-of-home sector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5037AB">
        <w:rPr>
          <w:rFonts w:ascii="Calibri" w:hAnsi="Calibri" w:cs="Calibri"/>
          <w:sz w:val="22"/>
          <w:szCs w:val="22"/>
          <w:lang w:val="en-GB"/>
        </w:rPr>
        <w:t>will also be competing</w:t>
      </w:r>
      <w:r w:rsidRPr="00915274">
        <w:rPr>
          <w:rFonts w:ascii="Calibri" w:hAnsi="Calibri" w:cs="Calibri"/>
          <w:sz w:val="22"/>
          <w:szCs w:val="22"/>
          <w:lang w:val="en-GB"/>
        </w:rPr>
        <w:t>.</w:t>
      </w:r>
      <w:r w:rsidRPr="005037AB">
        <w:rPr>
          <w:rFonts w:ascii="Times New Roman" w:eastAsia="Times New Roman" w:hAnsi="Times New Roman" w:cs="Times New Roman"/>
          <w:kern w:val="0"/>
          <w:lang w:val="en-GB" w:eastAsia="en-GB"/>
          <w14:ligatures w14:val="none"/>
        </w:rPr>
        <w:t xml:space="preserve">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The projects </w:t>
      </w:r>
      <w:r w:rsidR="005037AB">
        <w:rPr>
          <w:rFonts w:ascii="Calibri" w:hAnsi="Calibri" w:cs="Calibri"/>
          <w:sz w:val="22"/>
          <w:szCs w:val="22"/>
          <w:lang w:val="en-GB"/>
        </w:rPr>
        <w:t xml:space="preserve">involved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will be </w:t>
      </w:r>
      <w:r w:rsidRPr="005037AB">
        <w:rPr>
          <w:rFonts w:ascii="Calibri" w:hAnsi="Calibri" w:cs="Calibri"/>
          <w:sz w:val="22"/>
          <w:szCs w:val="22"/>
          <w:lang w:val="en-GB"/>
        </w:rPr>
        <w:t>assessed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 by a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Ju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ry composed of representatives from the institutional, </w:t>
      </w:r>
      <w:proofErr w:type="gramStart"/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academic</w:t>
      </w:r>
      <w:proofErr w:type="gramEnd"/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 xml:space="preserve"> and industrial worlds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005037AB">
        <w:rPr>
          <w:rFonts w:ascii="Calibri" w:hAnsi="Calibri" w:cs="Calibri"/>
          <w:sz w:val="22"/>
          <w:szCs w:val="22"/>
          <w:lang w:val="en-GB"/>
        </w:rPr>
        <w:t>J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ury members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will 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include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Annamaria Pastore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, head of private </w:t>
      </w:r>
      <w:r w:rsidRPr="005037AB">
        <w:rPr>
          <w:rFonts w:ascii="Calibri" w:hAnsi="Calibri" w:cs="Calibri"/>
          <w:sz w:val="22"/>
          <w:szCs w:val="22"/>
          <w:lang w:val="en-GB"/>
        </w:rPr>
        <w:lastRenderedPageBreak/>
        <w:t xml:space="preserve">sector relations at the FAO with extensive international experience in sustainability and development issues;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Carlo Corazza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, Director of the European Parliament Offices in Italy;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Alessandro Coppola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, Director of Innovation and Technology Transfer at ENEA;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Domenico Nuzzo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, researcher at the National Research Council; and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Pasquale Pignalosa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, expert in subsidised finance and business development at </w:t>
      </w:r>
      <w:proofErr w:type="spellStart"/>
      <w:r w:rsidRPr="005037AB">
        <w:rPr>
          <w:rFonts w:ascii="Calibri" w:hAnsi="Calibri" w:cs="Calibri"/>
          <w:sz w:val="22"/>
          <w:szCs w:val="22"/>
          <w:lang w:val="en-GB"/>
        </w:rPr>
        <w:t>Invitalia</w:t>
      </w:r>
      <w:proofErr w:type="spellEnd"/>
      <w:r w:rsidRPr="005037AB">
        <w:rPr>
          <w:rFonts w:ascii="Calibri" w:hAnsi="Calibri" w:cs="Calibri"/>
          <w:sz w:val="22"/>
          <w:szCs w:val="22"/>
          <w:lang w:val="en-GB"/>
        </w:rPr>
        <w:t xml:space="preserve">. The panel </w:t>
      </w:r>
      <w:r w:rsidR="005037AB" w:rsidRPr="005037AB">
        <w:rPr>
          <w:rFonts w:ascii="Calibri" w:hAnsi="Calibri" w:cs="Calibri"/>
          <w:sz w:val="22"/>
          <w:szCs w:val="22"/>
          <w:lang w:val="en-GB"/>
        </w:rPr>
        <w:t>will be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 completed by </w:t>
      </w:r>
      <w:r w:rsidRPr="005037AB">
        <w:rPr>
          <w:rFonts w:ascii="Calibri" w:hAnsi="Calibri" w:cs="Calibri"/>
          <w:b/>
          <w:bCs/>
          <w:sz w:val="22"/>
          <w:szCs w:val="22"/>
          <w:lang w:val="en-GB"/>
        </w:rPr>
        <w:t>Alessandro Pastore</w:t>
      </w:r>
      <w:r w:rsidRPr="005037AB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gramStart"/>
      <w:r w:rsidRPr="005037AB">
        <w:rPr>
          <w:rFonts w:ascii="Calibri" w:hAnsi="Calibri" w:cs="Calibri"/>
          <w:sz w:val="22"/>
          <w:szCs w:val="22"/>
          <w:lang w:val="en-GB"/>
        </w:rPr>
        <w:t>entrepreneur</w:t>
      </w:r>
      <w:proofErr w:type="gramEnd"/>
      <w:r w:rsidRPr="005037AB">
        <w:rPr>
          <w:rFonts w:ascii="Calibri" w:hAnsi="Calibri" w:cs="Calibri"/>
          <w:sz w:val="22"/>
          <w:szCs w:val="22"/>
          <w:lang w:val="en-GB"/>
        </w:rPr>
        <w:t xml:space="preserve"> and Executive Director for Business Development at the Bologna Business School.</w:t>
      </w:r>
    </w:p>
    <w:p w14:paraId="6217EE81" w14:textId="18109AC4" w:rsidR="00915274" w:rsidRPr="00915274" w:rsidRDefault="00915274" w:rsidP="00915274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5A510B07" w14:textId="0F22BF5E" w:rsidR="002A011C" w:rsidRDefault="002A011C" w:rsidP="002A011C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52F4EFB" w14:textId="4670120F" w:rsidR="000573E6" w:rsidRDefault="000573E6" w:rsidP="00A82906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2BA6A2C" w14:textId="77777777" w:rsidR="00893A05" w:rsidRPr="009131A9" w:rsidRDefault="00893A05" w:rsidP="00893A05">
      <w:pPr>
        <w:rPr>
          <w:rFonts w:ascii="Calibri" w:hAnsi="Calibri" w:cs="Calibri"/>
          <w:sz w:val="20"/>
          <w:szCs w:val="20"/>
        </w:rPr>
      </w:pPr>
      <w:r w:rsidRPr="009131A9">
        <w:rPr>
          <w:rFonts w:ascii="Calibri" w:hAnsi="Calibri" w:cs="Calibri"/>
          <w:b/>
          <w:sz w:val="20"/>
          <w:szCs w:val="20"/>
          <w:u w:val="single"/>
        </w:rPr>
        <w:t>PRESS CONTACT ITALIAN EXHIBITION GROUP</w:t>
      </w:r>
      <w:r>
        <w:rPr>
          <w:rFonts w:ascii="Calibri" w:hAnsi="Calibri" w:cs="Calibri"/>
          <w:b/>
          <w:sz w:val="20"/>
          <w:szCs w:val="20"/>
          <w:u w:val="single"/>
        </w:rPr>
        <w:t>:</w:t>
      </w:r>
      <w:r w:rsidRPr="009131A9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9131A9">
        <w:rPr>
          <w:rFonts w:ascii="Calibri" w:hAnsi="Calibri" w:cs="Calibri"/>
          <w:b/>
          <w:sz w:val="20"/>
          <w:szCs w:val="20"/>
          <w:u w:val="single"/>
        </w:rPr>
        <w:br/>
      </w:r>
      <w:r w:rsidRPr="009131A9">
        <w:rPr>
          <w:rFonts w:ascii="Calibri" w:hAnsi="Calibri" w:cs="Calibri"/>
          <w:b/>
          <w:sz w:val="20"/>
          <w:szCs w:val="20"/>
        </w:rPr>
        <w:t xml:space="preserve">Head of media relation &amp; corporate </w:t>
      </w:r>
      <w:proofErr w:type="spellStart"/>
      <w:r w:rsidRPr="009131A9">
        <w:rPr>
          <w:rFonts w:ascii="Calibri" w:hAnsi="Calibri" w:cs="Calibri"/>
          <w:b/>
          <w:sz w:val="20"/>
          <w:szCs w:val="20"/>
        </w:rPr>
        <w:t>communication</w:t>
      </w:r>
      <w:proofErr w:type="spellEnd"/>
      <w:r w:rsidRPr="009131A9">
        <w:rPr>
          <w:rFonts w:ascii="Calibri" w:hAnsi="Calibri" w:cs="Calibri"/>
          <w:sz w:val="20"/>
          <w:szCs w:val="20"/>
        </w:rPr>
        <w:t xml:space="preserve">: Elisabetta Vitali; </w:t>
      </w:r>
      <w:bookmarkStart w:id="0" w:name="_Hlk189566749"/>
      <w:r w:rsidRPr="009131A9">
        <w:rPr>
          <w:rFonts w:ascii="Calibri" w:hAnsi="Calibri" w:cs="Calibri"/>
          <w:b/>
          <w:sz w:val="20"/>
          <w:szCs w:val="20"/>
        </w:rPr>
        <w:t>press office manager</w:t>
      </w:r>
      <w:r w:rsidRPr="009131A9">
        <w:rPr>
          <w:rFonts w:ascii="Calibri" w:hAnsi="Calibri" w:cs="Calibri"/>
          <w:sz w:val="20"/>
          <w:szCs w:val="20"/>
        </w:rPr>
        <w:t xml:space="preserve">: </w:t>
      </w:r>
      <w:bookmarkEnd w:id="0"/>
      <w:r w:rsidRPr="009131A9">
        <w:rPr>
          <w:rFonts w:ascii="Calibri" w:hAnsi="Calibri" w:cs="Calibri"/>
          <w:sz w:val="20"/>
          <w:szCs w:val="20"/>
        </w:rPr>
        <w:t>Marco Forcellini, Pierfrancesco Bellini;</w:t>
      </w:r>
      <w:r w:rsidRPr="009131A9">
        <w:rPr>
          <w:rFonts w:ascii="Calibri" w:hAnsi="Calibri" w:cs="Calibri"/>
          <w:b/>
          <w:sz w:val="20"/>
          <w:szCs w:val="20"/>
        </w:rPr>
        <w:t xml:space="preserve"> press office coordinator</w:t>
      </w:r>
      <w:r w:rsidRPr="009131A9">
        <w:rPr>
          <w:rFonts w:ascii="Calibri" w:hAnsi="Calibri" w:cs="Calibri"/>
          <w:sz w:val="20"/>
          <w:szCs w:val="20"/>
        </w:rPr>
        <w:t xml:space="preserve">: Luca Paganin; </w:t>
      </w:r>
      <w:r w:rsidRPr="009131A9">
        <w:rPr>
          <w:rFonts w:ascii="Calibri" w:hAnsi="Calibri" w:cs="Calibri"/>
          <w:b/>
          <w:sz w:val="20"/>
          <w:szCs w:val="20"/>
        </w:rPr>
        <w:t>international press office coordinator</w:t>
      </w:r>
      <w:r w:rsidRPr="009131A9">
        <w:rPr>
          <w:rFonts w:ascii="Calibri" w:hAnsi="Calibri" w:cs="Calibri"/>
          <w:sz w:val="20"/>
          <w:szCs w:val="20"/>
        </w:rPr>
        <w:t xml:space="preserve">: Silvia Giorgi; </w:t>
      </w:r>
      <w:r w:rsidRPr="009131A9">
        <w:rPr>
          <w:rFonts w:ascii="Calibri" w:hAnsi="Calibri" w:cs="Calibri"/>
          <w:b/>
          <w:sz w:val="20"/>
          <w:szCs w:val="20"/>
        </w:rPr>
        <w:t xml:space="preserve">press office </w:t>
      </w:r>
      <w:proofErr w:type="spellStart"/>
      <w:r w:rsidRPr="009131A9">
        <w:rPr>
          <w:rFonts w:ascii="Calibri" w:hAnsi="Calibri" w:cs="Calibri"/>
          <w:b/>
          <w:sz w:val="20"/>
          <w:szCs w:val="20"/>
        </w:rPr>
        <w:t>specialist</w:t>
      </w:r>
      <w:proofErr w:type="spellEnd"/>
      <w:r w:rsidRPr="009131A9">
        <w:rPr>
          <w:rFonts w:ascii="Calibri" w:hAnsi="Calibri" w:cs="Calibri"/>
          <w:sz w:val="20"/>
          <w:szCs w:val="20"/>
        </w:rPr>
        <w:t xml:space="preserve">: Nicoletta Evangelisti, Mirko Malgieri; </w:t>
      </w:r>
      <w:hyperlink r:id="rId12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media@iegexpo.it</w:t>
        </w:r>
      </w:hyperlink>
    </w:p>
    <w:p w14:paraId="3487D70D" w14:textId="77777777" w:rsidR="00893A05" w:rsidRPr="009131A9" w:rsidRDefault="00893A05" w:rsidP="00893A05">
      <w:pPr>
        <w:rPr>
          <w:rFonts w:ascii="Calibri" w:hAnsi="Calibri" w:cs="Calibri"/>
          <w:b/>
          <w:bCs/>
          <w:sz w:val="20"/>
          <w:szCs w:val="20"/>
        </w:rPr>
      </w:pP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MEDIA AGENCY BEER&amp;FOOD ATTRACTION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-</w:t>
      </w:r>
      <w:r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BBTECH EXPO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br/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>Mind the Pop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 -</w:t>
      </w:r>
      <w:r w:rsidRPr="009131A9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131A9">
        <w:rPr>
          <w:rFonts w:ascii="Calibri" w:hAnsi="Calibri" w:cs="Calibri"/>
          <w:sz w:val="20"/>
          <w:szCs w:val="20"/>
          <w:lang w:val="en-US"/>
        </w:rPr>
        <w:t xml:space="preserve">Martina Vacca: </w:t>
      </w:r>
      <w:hyperlink r:id="rId13" w:history="1">
        <w:r w:rsidRPr="009131A9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martina@mindthepop.it</w:t>
        </w:r>
      </w:hyperlink>
      <w:r w:rsidRPr="009131A9">
        <w:rPr>
          <w:rFonts w:ascii="Calibri" w:hAnsi="Calibri" w:cs="Calibri"/>
          <w:sz w:val="20"/>
          <w:szCs w:val="20"/>
          <w:lang w:val="en-US"/>
        </w:rPr>
        <w:t xml:space="preserve">, mob. </w:t>
      </w:r>
      <w:r w:rsidRPr="009131A9">
        <w:rPr>
          <w:rFonts w:ascii="Calibri" w:hAnsi="Calibri" w:cs="Calibri"/>
          <w:sz w:val="20"/>
          <w:szCs w:val="20"/>
        </w:rPr>
        <w:t xml:space="preserve">+39 339 748 5994; Fabrizio Raimondi: </w:t>
      </w:r>
      <w:hyperlink r:id="rId14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fabrizio@mindthepop.it</w:t>
        </w:r>
      </w:hyperlink>
      <w:r w:rsidRPr="009131A9">
        <w:rPr>
          <w:rFonts w:ascii="Calibri" w:hAnsi="Calibri" w:cs="Calibri"/>
          <w:sz w:val="20"/>
          <w:szCs w:val="20"/>
        </w:rPr>
        <w:t xml:space="preserve">, mob. +39 335 389 848; Stefano Chiossi: </w:t>
      </w:r>
      <w:hyperlink r:id="rId15" w:history="1">
        <w:r w:rsidRPr="009131A9">
          <w:rPr>
            <w:rStyle w:val="Collegamentoipertestuale"/>
            <w:rFonts w:ascii="Calibri" w:hAnsi="Calibri" w:cs="Calibri"/>
            <w:sz w:val="20"/>
            <w:szCs w:val="20"/>
          </w:rPr>
          <w:t>stefano@mindthepop.it</w:t>
        </w:r>
      </w:hyperlink>
      <w:r w:rsidRPr="009131A9">
        <w:rPr>
          <w:rFonts w:ascii="Calibri" w:hAnsi="Calibri" w:cs="Calibri"/>
          <w:sz w:val="20"/>
          <w:szCs w:val="20"/>
        </w:rPr>
        <w:t>, mob. + 39 388 739 4358.</w:t>
      </w:r>
    </w:p>
    <w:p w14:paraId="5A51E8FC" w14:textId="77777777" w:rsidR="00893A05" w:rsidRDefault="00893A05" w:rsidP="00893A05">
      <w:pPr>
        <w:rPr>
          <w:rFonts w:ascii="Calibri" w:hAnsi="Calibri" w:cs="Calibri"/>
          <w:sz w:val="22"/>
          <w:szCs w:val="22"/>
        </w:rPr>
      </w:pPr>
    </w:p>
    <w:sectPr w:rsidR="00893A05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E70B" w14:textId="77777777" w:rsidR="00534207" w:rsidRDefault="00534207" w:rsidP="008F320C">
      <w:pPr>
        <w:spacing w:after="0" w:line="240" w:lineRule="auto"/>
      </w:pPr>
      <w:r>
        <w:separator/>
      </w:r>
    </w:p>
  </w:endnote>
  <w:endnote w:type="continuationSeparator" w:id="0">
    <w:p w14:paraId="131F87AC" w14:textId="77777777" w:rsidR="00534207" w:rsidRDefault="00534207" w:rsidP="008F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3127" w14:textId="77777777" w:rsidR="00534207" w:rsidRDefault="00534207" w:rsidP="008F320C">
      <w:pPr>
        <w:spacing w:after="0" w:line="240" w:lineRule="auto"/>
      </w:pPr>
      <w:r>
        <w:separator/>
      </w:r>
    </w:p>
  </w:footnote>
  <w:footnote w:type="continuationSeparator" w:id="0">
    <w:p w14:paraId="59FB0123" w14:textId="77777777" w:rsidR="00534207" w:rsidRDefault="00534207" w:rsidP="008F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0677" w14:textId="3B745DE6" w:rsidR="008F320C" w:rsidRDefault="008F320C" w:rsidP="008F320C">
    <w:pPr>
      <w:pStyle w:val="Intestazione"/>
      <w:jc w:val="center"/>
    </w:pPr>
    <w:r>
      <w:rPr>
        <w:noProof/>
      </w:rPr>
      <w:drawing>
        <wp:inline distT="0" distB="0" distL="0" distR="0" wp14:anchorId="7A432388" wp14:editId="57B05F8B">
          <wp:extent cx="6120130" cy="938530"/>
          <wp:effectExtent l="0" t="0" r="1270" b="1270"/>
          <wp:docPr id="1817753724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53724" name="Immagine 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9ED4B" w14:textId="77777777" w:rsidR="008F320C" w:rsidRDefault="008F32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726"/>
    <w:multiLevelType w:val="hybridMultilevel"/>
    <w:tmpl w:val="0C1CF6BC"/>
    <w:lvl w:ilvl="0" w:tplc="D7E03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53D4"/>
    <w:multiLevelType w:val="hybridMultilevel"/>
    <w:tmpl w:val="19C045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0D3"/>
    <w:multiLevelType w:val="hybridMultilevel"/>
    <w:tmpl w:val="5BECC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0133"/>
    <w:multiLevelType w:val="multilevel"/>
    <w:tmpl w:val="3CF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25453"/>
    <w:multiLevelType w:val="hybridMultilevel"/>
    <w:tmpl w:val="61F2D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166E"/>
    <w:multiLevelType w:val="multilevel"/>
    <w:tmpl w:val="3E1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26DD1"/>
    <w:multiLevelType w:val="hybridMultilevel"/>
    <w:tmpl w:val="EE00F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F52B9"/>
    <w:multiLevelType w:val="hybridMultilevel"/>
    <w:tmpl w:val="83863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F6CCC"/>
    <w:multiLevelType w:val="hybridMultilevel"/>
    <w:tmpl w:val="17BAB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500C4"/>
    <w:multiLevelType w:val="hybridMultilevel"/>
    <w:tmpl w:val="CAB290D6"/>
    <w:lvl w:ilvl="0" w:tplc="8D1CF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F7416"/>
    <w:multiLevelType w:val="multilevel"/>
    <w:tmpl w:val="A1722D16"/>
    <w:lvl w:ilvl="0">
      <w:start w:val="1"/>
      <w:numFmt w:val="decimal"/>
      <w:lvlText w:val="%1.0"/>
      <w:lvlJc w:val="left"/>
      <w:pPr>
        <w:ind w:left="640" w:hanging="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48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5F8E1C0E"/>
    <w:multiLevelType w:val="multilevel"/>
    <w:tmpl w:val="084C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2155E"/>
    <w:multiLevelType w:val="hybridMultilevel"/>
    <w:tmpl w:val="DE0AC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17410">
    <w:abstractNumId w:val="10"/>
  </w:num>
  <w:num w:numId="2" w16cid:durableId="1388917233">
    <w:abstractNumId w:val="3"/>
  </w:num>
  <w:num w:numId="3" w16cid:durableId="358555895">
    <w:abstractNumId w:val="5"/>
  </w:num>
  <w:num w:numId="4" w16cid:durableId="1133716734">
    <w:abstractNumId w:val="11"/>
  </w:num>
  <w:num w:numId="5" w16cid:durableId="1740983685">
    <w:abstractNumId w:val="8"/>
  </w:num>
  <w:num w:numId="6" w16cid:durableId="556009723">
    <w:abstractNumId w:val="9"/>
  </w:num>
  <w:num w:numId="7" w16cid:durableId="1553536327">
    <w:abstractNumId w:val="1"/>
  </w:num>
  <w:num w:numId="8" w16cid:durableId="2099131736">
    <w:abstractNumId w:val="6"/>
  </w:num>
  <w:num w:numId="9" w16cid:durableId="1310405352">
    <w:abstractNumId w:val="4"/>
  </w:num>
  <w:num w:numId="10" w16cid:durableId="1598556930">
    <w:abstractNumId w:val="2"/>
  </w:num>
  <w:num w:numId="11" w16cid:durableId="51076720">
    <w:abstractNumId w:val="7"/>
  </w:num>
  <w:num w:numId="12" w16cid:durableId="666441424">
    <w:abstractNumId w:val="0"/>
  </w:num>
  <w:num w:numId="13" w16cid:durableId="819267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4D"/>
    <w:rsid w:val="0000473A"/>
    <w:rsid w:val="00005FB4"/>
    <w:rsid w:val="00026120"/>
    <w:rsid w:val="00035123"/>
    <w:rsid w:val="000573E6"/>
    <w:rsid w:val="00072C48"/>
    <w:rsid w:val="000A1BCE"/>
    <w:rsid w:val="000D6C49"/>
    <w:rsid w:val="000E3B0A"/>
    <w:rsid w:val="000F5DE1"/>
    <w:rsid w:val="001115CA"/>
    <w:rsid w:val="00121138"/>
    <w:rsid w:val="00147304"/>
    <w:rsid w:val="0016787E"/>
    <w:rsid w:val="001826EC"/>
    <w:rsid w:val="0019220E"/>
    <w:rsid w:val="00196B67"/>
    <w:rsid w:val="001B2B6E"/>
    <w:rsid w:val="001E771D"/>
    <w:rsid w:val="001F1EA9"/>
    <w:rsid w:val="002356C3"/>
    <w:rsid w:val="00243D59"/>
    <w:rsid w:val="00267C85"/>
    <w:rsid w:val="0027126F"/>
    <w:rsid w:val="00286539"/>
    <w:rsid w:val="00292664"/>
    <w:rsid w:val="00293B20"/>
    <w:rsid w:val="002A011C"/>
    <w:rsid w:val="002A49A1"/>
    <w:rsid w:val="002B347F"/>
    <w:rsid w:val="002C1448"/>
    <w:rsid w:val="002D3538"/>
    <w:rsid w:val="002F22F5"/>
    <w:rsid w:val="003020D1"/>
    <w:rsid w:val="00305F3C"/>
    <w:rsid w:val="00317AC8"/>
    <w:rsid w:val="00331A4A"/>
    <w:rsid w:val="00334CE0"/>
    <w:rsid w:val="00336F18"/>
    <w:rsid w:val="00356A9F"/>
    <w:rsid w:val="00360B53"/>
    <w:rsid w:val="00361EEA"/>
    <w:rsid w:val="003830F2"/>
    <w:rsid w:val="00397E15"/>
    <w:rsid w:val="003D3184"/>
    <w:rsid w:val="003D4D3F"/>
    <w:rsid w:val="003D69C1"/>
    <w:rsid w:val="003E2911"/>
    <w:rsid w:val="00480204"/>
    <w:rsid w:val="004956C5"/>
    <w:rsid w:val="004973BD"/>
    <w:rsid w:val="004B017E"/>
    <w:rsid w:val="004B1EAB"/>
    <w:rsid w:val="004D357E"/>
    <w:rsid w:val="005037AB"/>
    <w:rsid w:val="00510420"/>
    <w:rsid w:val="00534207"/>
    <w:rsid w:val="00535F9A"/>
    <w:rsid w:val="005408A5"/>
    <w:rsid w:val="0054139B"/>
    <w:rsid w:val="00542CE7"/>
    <w:rsid w:val="00566759"/>
    <w:rsid w:val="00567BA5"/>
    <w:rsid w:val="005763B3"/>
    <w:rsid w:val="005806AB"/>
    <w:rsid w:val="005816F6"/>
    <w:rsid w:val="00583D91"/>
    <w:rsid w:val="005A0CF9"/>
    <w:rsid w:val="005C7A65"/>
    <w:rsid w:val="005D0475"/>
    <w:rsid w:val="005D50B0"/>
    <w:rsid w:val="005D76D3"/>
    <w:rsid w:val="005F17FE"/>
    <w:rsid w:val="005F664D"/>
    <w:rsid w:val="0061111B"/>
    <w:rsid w:val="00613BEE"/>
    <w:rsid w:val="00620AD8"/>
    <w:rsid w:val="00621B09"/>
    <w:rsid w:val="0063674C"/>
    <w:rsid w:val="00651E43"/>
    <w:rsid w:val="00697229"/>
    <w:rsid w:val="006A2F7D"/>
    <w:rsid w:val="006B6454"/>
    <w:rsid w:val="006C5FB6"/>
    <w:rsid w:val="006F2214"/>
    <w:rsid w:val="00704424"/>
    <w:rsid w:val="00747B7D"/>
    <w:rsid w:val="00752369"/>
    <w:rsid w:val="00796406"/>
    <w:rsid w:val="007A4AA8"/>
    <w:rsid w:val="007A63ED"/>
    <w:rsid w:val="007C25EF"/>
    <w:rsid w:val="007C351F"/>
    <w:rsid w:val="00825409"/>
    <w:rsid w:val="0084023D"/>
    <w:rsid w:val="008430A2"/>
    <w:rsid w:val="00851C56"/>
    <w:rsid w:val="00852CDF"/>
    <w:rsid w:val="0085769B"/>
    <w:rsid w:val="00861E6E"/>
    <w:rsid w:val="0086452B"/>
    <w:rsid w:val="00893A05"/>
    <w:rsid w:val="008A3F03"/>
    <w:rsid w:val="008A5933"/>
    <w:rsid w:val="008C5DD9"/>
    <w:rsid w:val="008D11A4"/>
    <w:rsid w:val="008D6B9A"/>
    <w:rsid w:val="008E085C"/>
    <w:rsid w:val="008E6407"/>
    <w:rsid w:val="008F320C"/>
    <w:rsid w:val="008F581D"/>
    <w:rsid w:val="0091097D"/>
    <w:rsid w:val="00915274"/>
    <w:rsid w:val="009270B7"/>
    <w:rsid w:val="00930CDC"/>
    <w:rsid w:val="009613BC"/>
    <w:rsid w:val="009713A4"/>
    <w:rsid w:val="00981723"/>
    <w:rsid w:val="00986E92"/>
    <w:rsid w:val="009C3C94"/>
    <w:rsid w:val="009C7731"/>
    <w:rsid w:val="009F0FF6"/>
    <w:rsid w:val="00A149C4"/>
    <w:rsid w:val="00A30425"/>
    <w:rsid w:val="00A306A7"/>
    <w:rsid w:val="00A6726A"/>
    <w:rsid w:val="00A70140"/>
    <w:rsid w:val="00A74433"/>
    <w:rsid w:val="00A82906"/>
    <w:rsid w:val="00A87E5F"/>
    <w:rsid w:val="00AB6B50"/>
    <w:rsid w:val="00AD3AA9"/>
    <w:rsid w:val="00AE61BD"/>
    <w:rsid w:val="00AF5EE3"/>
    <w:rsid w:val="00AF701F"/>
    <w:rsid w:val="00B10F29"/>
    <w:rsid w:val="00B34AFF"/>
    <w:rsid w:val="00B4138D"/>
    <w:rsid w:val="00B536AF"/>
    <w:rsid w:val="00B861EF"/>
    <w:rsid w:val="00B97829"/>
    <w:rsid w:val="00BA5538"/>
    <w:rsid w:val="00BD342C"/>
    <w:rsid w:val="00BE2E54"/>
    <w:rsid w:val="00BE75C9"/>
    <w:rsid w:val="00C50629"/>
    <w:rsid w:val="00C55AD9"/>
    <w:rsid w:val="00C77731"/>
    <w:rsid w:val="00C911C2"/>
    <w:rsid w:val="00CA0F15"/>
    <w:rsid w:val="00CA2056"/>
    <w:rsid w:val="00CA7483"/>
    <w:rsid w:val="00CB68F3"/>
    <w:rsid w:val="00CD14F0"/>
    <w:rsid w:val="00CE2035"/>
    <w:rsid w:val="00CE4D3B"/>
    <w:rsid w:val="00CF1A67"/>
    <w:rsid w:val="00D11094"/>
    <w:rsid w:val="00D13576"/>
    <w:rsid w:val="00D3378A"/>
    <w:rsid w:val="00D67D16"/>
    <w:rsid w:val="00D70BAE"/>
    <w:rsid w:val="00D84022"/>
    <w:rsid w:val="00DA3B0F"/>
    <w:rsid w:val="00DB4A8D"/>
    <w:rsid w:val="00DC1B76"/>
    <w:rsid w:val="00DD058B"/>
    <w:rsid w:val="00DD4EBB"/>
    <w:rsid w:val="00DE7172"/>
    <w:rsid w:val="00DF4E5A"/>
    <w:rsid w:val="00E046C7"/>
    <w:rsid w:val="00E10ED9"/>
    <w:rsid w:val="00E1323F"/>
    <w:rsid w:val="00E2659A"/>
    <w:rsid w:val="00E30ADD"/>
    <w:rsid w:val="00E3709E"/>
    <w:rsid w:val="00E37A43"/>
    <w:rsid w:val="00E64A4C"/>
    <w:rsid w:val="00E65B09"/>
    <w:rsid w:val="00E70504"/>
    <w:rsid w:val="00E915F4"/>
    <w:rsid w:val="00EC1DF6"/>
    <w:rsid w:val="00F07D58"/>
    <w:rsid w:val="00F3308A"/>
    <w:rsid w:val="00F470BA"/>
    <w:rsid w:val="00F547D7"/>
    <w:rsid w:val="00F7687A"/>
    <w:rsid w:val="00F8011F"/>
    <w:rsid w:val="00F82CCD"/>
    <w:rsid w:val="00F94015"/>
    <w:rsid w:val="00FB281E"/>
    <w:rsid w:val="00FB7FCC"/>
    <w:rsid w:val="00FD289C"/>
    <w:rsid w:val="00FD448F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F8A9"/>
  <w15:chartTrackingRefBased/>
  <w15:docId w15:val="{689A63B1-1555-EE40-B705-F9BDE695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6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6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6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6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64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F3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20C"/>
  </w:style>
  <w:style w:type="paragraph" w:styleId="Pidipagina">
    <w:name w:val="footer"/>
    <w:basedOn w:val="Normale"/>
    <w:link w:val="PidipaginaCarattere"/>
    <w:uiPriority w:val="99"/>
    <w:unhideWhenUsed/>
    <w:rsid w:val="008F3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20C"/>
  </w:style>
  <w:style w:type="character" w:styleId="Enfasigrassetto">
    <w:name w:val="Strong"/>
    <w:basedOn w:val="Carpredefinitoparagrafo"/>
    <w:uiPriority w:val="22"/>
    <w:qFormat/>
    <w:rsid w:val="00267C85"/>
    <w:rPr>
      <w:b/>
      <w:bCs/>
    </w:rPr>
  </w:style>
  <w:style w:type="character" w:customStyle="1" w:styleId="apple-converted-space">
    <w:name w:val="apple-converted-space"/>
    <w:basedOn w:val="Carpredefinitoparagrafo"/>
    <w:rsid w:val="00267C85"/>
  </w:style>
  <w:style w:type="character" w:styleId="Collegamentoipertestuale">
    <w:name w:val="Hyperlink"/>
    <w:basedOn w:val="Carpredefinitoparagrafo"/>
    <w:uiPriority w:val="99"/>
    <w:semiHidden/>
    <w:unhideWhenUsed/>
    <w:rsid w:val="00893A05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BD342C"/>
    <w:rPr>
      <w:i/>
      <w:iCs/>
    </w:rPr>
  </w:style>
  <w:style w:type="paragraph" w:styleId="Revisione">
    <w:name w:val="Revision"/>
    <w:hidden/>
    <w:uiPriority w:val="99"/>
    <w:semiHidden/>
    <w:rsid w:val="0091097D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292664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2CE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2CE7"/>
  </w:style>
  <w:style w:type="character" w:styleId="Rimandocommento">
    <w:name w:val="annotation reference"/>
    <w:basedOn w:val="Carpredefinitoparagrafo"/>
    <w:uiPriority w:val="99"/>
    <w:semiHidden/>
    <w:unhideWhenUsed/>
    <w:rsid w:val="00331A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1A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31A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1A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1A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tina@mindthepop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dia@iegexpo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xologyattraction.com/it" TargetMode="External"/><Relationship Id="rId5" Type="http://schemas.openxmlformats.org/officeDocument/2006/relationships/styles" Target="styles.xml"/><Relationship Id="rId15" Type="http://schemas.openxmlformats.org/officeDocument/2006/relationships/hyperlink" Target="mailto:stefano@mindthepop.it" TargetMode="External"/><Relationship Id="rId10" Type="http://schemas.openxmlformats.org/officeDocument/2006/relationships/hyperlink" Target="http://www.beerandfoodattraction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abrizio@mindthepo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d2901-95d2-40cc-8f12-ba770e429a92" xsi:nil="true"/>
    <lcf76f155ced4ddcb4097134ff3c332f xmlns="322e67db-a0a1-4397-9dae-daf8f0e7a8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E1D9FBBBEEA84F9F8D9A1C62DD07B3" ma:contentTypeVersion="14" ma:contentTypeDescription="Creare un nuovo documento." ma:contentTypeScope="" ma:versionID="bd475140c310ead46fa52fd9cdfe0fac">
  <xsd:schema xmlns:xsd="http://www.w3.org/2001/XMLSchema" xmlns:xs="http://www.w3.org/2001/XMLSchema" xmlns:p="http://schemas.microsoft.com/office/2006/metadata/properties" xmlns:ns2="322e67db-a0a1-4397-9dae-daf8f0e7a82a" xmlns:ns3="d31d2901-95d2-40cc-8f12-ba770e429a92" targetNamespace="http://schemas.microsoft.com/office/2006/metadata/properties" ma:root="true" ma:fieldsID="76c3bc4b512ab0cdf4ced38b40c0dfcd" ns2:_="" ns3:_="">
    <xsd:import namespace="322e67db-a0a1-4397-9dae-daf8f0e7a82a"/>
    <xsd:import namespace="d31d2901-95d2-40cc-8f12-ba770e429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67db-a0a1-4397-9dae-daf8f0e7a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65c8125-95d3-4700-9f33-8f5f6bb8c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d2901-95d2-40cc-8f12-ba770e429a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baa7d-d26f-488c-b34d-4bc0707ab28a}" ma:internalName="TaxCatchAll" ma:showField="CatchAllData" ma:web="d31d2901-95d2-40cc-8f12-ba770e429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30538-666C-4DD0-A36A-0969F2F49761}">
  <ds:schemaRefs>
    <ds:schemaRef ds:uri="http://schemas.microsoft.com/office/2006/metadata/properties"/>
    <ds:schemaRef ds:uri="http://schemas.microsoft.com/office/infopath/2007/PartnerControls"/>
    <ds:schemaRef ds:uri="d31d2901-95d2-40cc-8f12-ba770e429a92"/>
    <ds:schemaRef ds:uri="322e67db-a0a1-4397-9dae-daf8f0e7a82a"/>
  </ds:schemaRefs>
</ds:datastoreItem>
</file>

<file path=customXml/itemProps2.xml><?xml version="1.0" encoding="utf-8"?>
<ds:datastoreItem xmlns:ds="http://schemas.openxmlformats.org/officeDocument/2006/customXml" ds:itemID="{DFFF6010-3E95-40F9-ABB7-1106E958D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34743-9764-4A6E-A8EE-E121B1303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e67db-a0a1-4397-9dae-daf8f0e7a82a"/>
    <ds:schemaRef ds:uri="d31d2901-95d2-40cc-8f12-ba770e429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Chiossi</dc:creator>
  <cp:keywords/>
  <dc:description/>
  <cp:lastModifiedBy>Diane Lutkin</cp:lastModifiedBy>
  <cp:revision>109</cp:revision>
  <cp:lastPrinted>2025-12-17T15:43:00Z</cp:lastPrinted>
  <dcterms:created xsi:type="dcterms:W3CDTF">2025-12-19T09:54:00Z</dcterms:created>
  <dcterms:modified xsi:type="dcterms:W3CDTF">2026-02-10T11:31:00Z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0x0101009CE1D9FBBBEEA84F9F8D9A1C62DD07B3</vt:lpwstr>
  </property>
  <property fmtid="{D5CDD505-2E9C-101B-9397-08002B2CF9AE}" pid="3" name="MediaServiceImageTags">
    <vt:lpwstr/>
  </property>
</Properties>
</file>